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FC82" w14:textId="34514B36" w:rsidR="006958EF" w:rsidRDefault="00000000">
      <w:pPr>
        <w:pStyle w:val="Textkrper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7C12EBE" wp14:editId="492B2556">
            <wp:extent cx="823396" cy="476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396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3D94">
        <w:rPr>
          <w:rFonts w:ascii="Times New Roman"/>
          <w:sz w:val="20"/>
        </w:rPr>
        <w:t xml:space="preserve">                                                                                                                         </w:t>
      </w:r>
      <w:r w:rsidR="00E83D94">
        <w:rPr>
          <w:rFonts w:ascii="Times New Roman"/>
          <w:noProof/>
          <w:sz w:val="20"/>
        </w:rPr>
        <w:drawing>
          <wp:inline distT="0" distB="0" distL="0" distR="0" wp14:anchorId="0465E057" wp14:editId="535C2BEB">
            <wp:extent cx="1133909" cy="62395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875" cy="68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40421" w14:textId="77777777" w:rsidR="006958EF" w:rsidRDefault="006958EF">
      <w:pPr>
        <w:pStyle w:val="Textkrper"/>
        <w:rPr>
          <w:rFonts w:ascii="Times New Roman"/>
          <w:sz w:val="20"/>
        </w:rPr>
      </w:pPr>
    </w:p>
    <w:p w14:paraId="238F5E66" w14:textId="77777777" w:rsidR="006958EF" w:rsidRDefault="006958EF">
      <w:pPr>
        <w:pStyle w:val="Textkrper"/>
        <w:rPr>
          <w:rFonts w:ascii="Times New Roman"/>
          <w:sz w:val="20"/>
        </w:rPr>
      </w:pPr>
    </w:p>
    <w:p w14:paraId="4E2544EC" w14:textId="77777777" w:rsidR="006958EF" w:rsidRDefault="006958EF">
      <w:pPr>
        <w:pStyle w:val="Textkrper"/>
        <w:spacing w:before="11"/>
        <w:rPr>
          <w:rFonts w:ascii="Times New Roman"/>
          <w:sz w:val="23"/>
        </w:rPr>
      </w:pPr>
    </w:p>
    <w:p w14:paraId="06D1F1B9" w14:textId="77777777" w:rsidR="006958EF" w:rsidRDefault="00000000">
      <w:pPr>
        <w:pStyle w:val="Titel"/>
      </w:pPr>
      <w:r>
        <w:rPr>
          <w:w w:val="85"/>
        </w:rPr>
        <w:t>TCL</w:t>
      </w:r>
      <w:r>
        <w:rPr>
          <w:spacing w:val="5"/>
        </w:rPr>
        <w:t xml:space="preserve"> </w:t>
      </w:r>
      <w:r>
        <w:rPr>
          <w:w w:val="85"/>
        </w:rPr>
        <w:t>laut</w:t>
      </w:r>
      <w:r>
        <w:rPr>
          <w:spacing w:val="5"/>
        </w:rPr>
        <w:t xml:space="preserve"> </w:t>
      </w:r>
      <w:r>
        <w:rPr>
          <w:w w:val="85"/>
        </w:rPr>
        <w:t>OMDIA</w:t>
      </w:r>
      <w:r>
        <w:rPr>
          <w:spacing w:val="9"/>
        </w:rPr>
        <w:t xml:space="preserve"> </w:t>
      </w:r>
      <w:r>
        <w:rPr>
          <w:w w:val="85"/>
        </w:rPr>
        <w:t>die</w:t>
      </w:r>
      <w:r>
        <w:rPr>
          <w:spacing w:val="4"/>
        </w:rPr>
        <w:t xml:space="preserve"> </w:t>
      </w:r>
      <w:r>
        <w:rPr>
          <w:w w:val="85"/>
        </w:rPr>
        <w:t>Nummer</w:t>
      </w:r>
      <w:r>
        <w:rPr>
          <w:spacing w:val="8"/>
        </w:rPr>
        <w:t xml:space="preserve"> </w:t>
      </w:r>
      <w:r>
        <w:rPr>
          <w:w w:val="85"/>
        </w:rPr>
        <w:t>zwei</w:t>
      </w:r>
      <w:r>
        <w:t xml:space="preserve"> </w:t>
      </w:r>
      <w:r>
        <w:rPr>
          <w:w w:val="85"/>
        </w:rPr>
        <w:t>der</w:t>
      </w:r>
      <w:r>
        <w:rPr>
          <w:spacing w:val="8"/>
        </w:rPr>
        <w:t xml:space="preserve"> </w:t>
      </w:r>
      <w:r>
        <w:rPr>
          <w:w w:val="85"/>
        </w:rPr>
        <w:t>globalen</w:t>
      </w:r>
      <w:r>
        <w:rPr>
          <w:spacing w:val="-1"/>
        </w:rPr>
        <w:t xml:space="preserve"> </w:t>
      </w:r>
      <w:r>
        <w:rPr>
          <w:w w:val="85"/>
        </w:rPr>
        <w:t>TV-</w:t>
      </w:r>
      <w:r>
        <w:rPr>
          <w:spacing w:val="-2"/>
          <w:w w:val="85"/>
        </w:rPr>
        <w:t>Marken</w:t>
      </w:r>
    </w:p>
    <w:p w14:paraId="3F32ED78" w14:textId="77777777" w:rsidR="006958EF" w:rsidRDefault="006958EF">
      <w:pPr>
        <w:pStyle w:val="Textkrper"/>
        <w:spacing w:before="8"/>
        <w:rPr>
          <w:b/>
          <w:sz w:val="24"/>
        </w:rPr>
      </w:pPr>
    </w:p>
    <w:p w14:paraId="1FCCF554" w14:textId="77777777" w:rsidR="006958EF" w:rsidRDefault="00000000">
      <w:pPr>
        <w:pStyle w:val="Textkrper"/>
        <w:spacing w:line="256" w:lineRule="auto"/>
        <w:ind w:left="741" w:right="755"/>
        <w:jc w:val="center"/>
      </w:pPr>
      <w:r>
        <w:rPr>
          <w:w w:val="90"/>
        </w:rPr>
        <w:t xml:space="preserve">TCL </w:t>
      </w:r>
      <w:proofErr w:type="spellStart"/>
      <w:r>
        <w:rPr>
          <w:w w:val="90"/>
        </w:rPr>
        <w:t>bekräftigt</w:t>
      </w:r>
      <w:proofErr w:type="spellEnd"/>
      <w:r>
        <w:rPr>
          <w:spacing w:val="-1"/>
          <w:w w:val="90"/>
        </w:rPr>
        <w:t xml:space="preserve"> </w:t>
      </w:r>
      <w:r>
        <w:rPr>
          <w:w w:val="90"/>
        </w:rPr>
        <w:t>im</w:t>
      </w:r>
      <w:r>
        <w:rPr>
          <w:spacing w:val="-3"/>
          <w:w w:val="90"/>
        </w:rPr>
        <w:t xml:space="preserve"> </w:t>
      </w:r>
      <w:r>
        <w:rPr>
          <w:w w:val="90"/>
        </w:rPr>
        <w:t>Jahr</w:t>
      </w:r>
      <w:r>
        <w:rPr>
          <w:spacing w:val="-4"/>
          <w:w w:val="90"/>
        </w:rPr>
        <w:t xml:space="preserve"> </w:t>
      </w:r>
      <w:r>
        <w:rPr>
          <w:w w:val="90"/>
        </w:rPr>
        <w:t>2023</w:t>
      </w:r>
      <w:r>
        <w:rPr>
          <w:spacing w:val="-3"/>
          <w:w w:val="90"/>
        </w:rPr>
        <w:t xml:space="preserve"> </w:t>
      </w:r>
      <w:r>
        <w:rPr>
          <w:w w:val="90"/>
        </w:rPr>
        <w:t>seine</w:t>
      </w:r>
      <w:r>
        <w:rPr>
          <w:spacing w:val="-2"/>
          <w:w w:val="90"/>
        </w:rPr>
        <w:t xml:space="preserve"> </w:t>
      </w:r>
      <w:r>
        <w:rPr>
          <w:w w:val="90"/>
        </w:rPr>
        <w:t>Vorreiterrolle</w:t>
      </w:r>
      <w:r>
        <w:rPr>
          <w:spacing w:val="-1"/>
          <w:w w:val="90"/>
        </w:rPr>
        <w:t xml:space="preserve"> </w:t>
      </w:r>
      <w:r>
        <w:rPr>
          <w:w w:val="90"/>
        </w:rPr>
        <w:t>bei</w:t>
      </w:r>
      <w:r>
        <w:rPr>
          <w:spacing w:val="-3"/>
          <w:w w:val="90"/>
        </w:rPr>
        <w:t xml:space="preserve"> </w:t>
      </w:r>
      <w:r>
        <w:rPr>
          <w:w w:val="90"/>
        </w:rPr>
        <w:t>Mini LED</w:t>
      </w:r>
      <w:r>
        <w:rPr>
          <w:spacing w:val="-2"/>
          <w:w w:val="90"/>
        </w:rPr>
        <w:t xml:space="preserve"> </w:t>
      </w:r>
      <w:r>
        <w:rPr>
          <w:w w:val="90"/>
        </w:rPr>
        <w:t>und</w:t>
      </w:r>
      <w:r>
        <w:rPr>
          <w:spacing w:val="-2"/>
          <w:w w:val="90"/>
        </w:rPr>
        <w:t xml:space="preserve"> </w:t>
      </w:r>
      <w:r>
        <w:rPr>
          <w:w w:val="90"/>
        </w:rPr>
        <w:t>QLED</w:t>
      </w:r>
      <w:r>
        <w:rPr>
          <w:spacing w:val="-2"/>
          <w:w w:val="90"/>
        </w:rPr>
        <w:t xml:space="preserve"> </w:t>
      </w:r>
      <w:proofErr w:type="spellStart"/>
      <w:r>
        <w:rPr>
          <w:w w:val="90"/>
        </w:rPr>
        <w:t>TV-Geräten</w:t>
      </w:r>
      <w:proofErr w:type="spellEnd"/>
      <w:r>
        <w:rPr>
          <w:spacing w:val="-2"/>
          <w:w w:val="90"/>
        </w:rPr>
        <w:t xml:space="preserve"> </w:t>
      </w:r>
      <w:r>
        <w:rPr>
          <w:w w:val="90"/>
        </w:rPr>
        <w:t xml:space="preserve">mit </w:t>
      </w:r>
      <w:r>
        <w:rPr>
          <w:spacing w:val="-2"/>
        </w:rPr>
        <w:t>Premium-Angeboten</w:t>
      </w:r>
    </w:p>
    <w:p w14:paraId="14EC5E1A" w14:textId="77777777" w:rsidR="006958EF" w:rsidRDefault="006958EF">
      <w:pPr>
        <w:pStyle w:val="Textkrper"/>
        <w:spacing w:before="4"/>
        <w:rPr>
          <w:sz w:val="23"/>
        </w:rPr>
      </w:pPr>
    </w:p>
    <w:p w14:paraId="4AE2C2F8" w14:textId="77777777" w:rsidR="006958EF" w:rsidRDefault="00000000">
      <w:pPr>
        <w:spacing w:line="254" w:lineRule="auto"/>
        <w:ind w:left="100" w:right="107"/>
        <w:jc w:val="both"/>
        <w:rPr>
          <w:b/>
        </w:rPr>
      </w:pPr>
      <w:r>
        <w:rPr>
          <w:w w:val="85"/>
        </w:rPr>
        <w:t xml:space="preserve">Zürich, 7. März 2023 – </w:t>
      </w:r>
      <w:r>
        <w:rPr>
          <w:b/>
          <w:w w:val="85"/>
        </w:rPr>
        <w:t xml:space="preserve">TCL Electronics, einer der </w:t>
      </w:r>
      <w:proofErr w:type="spellStart"/>
      <w:r>
        <w:rPr>
          <w:b/>
          <w:w w:val="85"/>
        </w:rPr>
        <w:t>grössten</w:t>
      </w:r>
      <w:proofErr w:type="spellEnd"/>
      <w:r>
        <w:rPr>
          <w:b/>
          <w:w w:val="85"/>
        </w:rPr>
        <w:t xml:space="preserve"> Anbieter in der globalen TV-Branche und </w:t>
      </w:r>
      <w:r>
        <w:rPr>
          <w:b/>
          <w:spacing w:val="-6"/>
        </w:rPr>
        <w:t xml:space="preserve">eine </w:t>
      </w:r>
      <w:proofErr w:type="spellStart"/>
      <w:r>
        <w:rPr>
          <w:b/>
          <w:spacing w:val="-6"/>
        </w:rPr>
        <w:t>führende</w:t>
      </w:r>
      <w:proofErr w:type="spellEnd"/>
      <w:r>
        <w:rPr>
          <w:b/>
          <w:spacing w:val="-6"/>
        </w:rPr>
        <w:t xml:space="preserve"> Marke </w:t>
      </w:r>
      <w:proofErr w:type="spellStart"/>
      <w:r>
        <w:rPr>
          <w:b/>
          <w:spacing w:val="-6"/>
        </w:rPr>
        <w:t>für</w:t>
      </w:r>
      <w:proofErr w:type="spellEnd"/>
      <w:r>
        <w:rPr>
          <w:b/>
          <w:spacing w:val="-6"/>
        </w:rPr>
        <w:t xml:space="preserve"> Unterhaltungselektronik, erreichte im Jahr 2022 den </w:t>
      </w:r>
      <w:proofErr w:type="spellStart"/>
      <w:r>
        <w:rPr>
          <w:b/>
          <w:spacing w:val="-6"/>
        </w:rPr>
        <w:t>zweitgrössten</w:t>
      </w:r>
      <w:proofErr w:type="spellEnd"/>
      <w:r>
        <w:rPr>
          <w:b/>
          <w:spacing w:val="-6"/>
        </w:rPr>
        <w:t xml:space="preserve"> </w:t>
      </w:r>
      <w:r>
        <w:rPr>
          <w:b/>
          <w:w w:val="85"/>
        </w:rPr>
        <w:t xml:space="preserve">globalen Marktanteil </w:t>
      </w:r>
      <w:proofErr w:type="spellStart"/>
      <w:r>
        <w:rPr>
          <w:b/>
          <w:w w:val="85"/>
        </w:rPr>
        <w:t>für</w:t>
      </w:r>
      <w:proofErr w:type="spellEnd"/>
      <w:r>
        <w:rPr>
          <w:b/>
          <w:w w:val="85"/>
        </w:rPr>
        <w:t xml:space="preserve"> TVs. Der chinesische TV-Hersteller freut sich, seine </w:t>
      </w:r>
      <w:proofErr w:type="spellStart"/>
      <w:r>
        <w:rPr>
          <w:b/>
          <w:w w:val="85"/>
        </w:rPr>
        <w:t>jüngste</w:t>
      </w:r>
      <w:proofErr w:type="spellEnd"/>
      <w:r>
        <w:rPr>
          <w:b/>
          <w:w w:val="85"/>
        </w:rPr>
        <w:t xml:space="preserve"> Platzierung als</w:t>
      </w:r>
    </w:p>
    <w:p w14:paraId="785E6E6B" w14:textId="77777777" w:rsidR="006958EF" w:rsidRDefault="00000000">
      <w:pPr>
        <w:spacing w:before="1" w:line="254" w:lineRule="auto"/>
        <w:ind w:left="100" w:right="110"/>
        <w:jc w:val="both"/>
        <w:rPr>
          <w:b/>
        </w:rPr>
      </w:pPr>
      <w:r>
        <w:rPr>
          <w:b/>
          <w:w w:val="85"/>
        </w:rPr>
        <w:t xml:space="preserve">„Global Top 2 Brand“ </w:t>
      </w:r>
      <w:proofErr w:type="spellStart"/>
      <w:r>
        <w:rPr>
          <w:b/>
          <w:w w:val="85"/>
        </w:rPr>
        <w:t>gemäss</w:t>
      </w:r>
      <w:proofErr w:type="spellEnd"/>
      <w:r>
        <w:rPr>
          <w:b/>
          <w:w w:val="85"/>
        </w:rPr>
        <w:t xml:space="preserve"> dem OMDIA-Bericht </w:t>
      </w:r>
      <w:proofErr w:type="spellStart"/>
      <w:r>
        <w:rPr>
          <w:b/>
          <w:w w:val="85"/>
        </w:rPr>
        <w:t>über</w:t>
      </w:r>
      <w:proofErr w:type="spellEnd"/>
      <w:r>
        <w:rPr>
          <w:b/>
          <w:w w:val="85"/>
        </w:rPr>
        <w:t xml:space="preserve"> globale </w:t>
      </w:r>
      <w:proofErr w:type="spellStart"/>
      <w:r>
        <w:rPr>
          <w:b/>
          <w:w w:val="85"/>
        </w:rPr>
        <w:t>TV-Geräte</w:t>
      </w:r>
      <w:proofErr w:type="spellEnd"/>
      <w:r>
        <w:rPr>
          <w:b/>
          <w:w w:val="85"/>
        </w:rPr>
        <w:t xml:space="preserve"> 2022 bekannt zu geben. </w:t>
      </w:r>
      <w:r>
        <w:rPr>
          <w:b/>
          <w:w w:val="90"/>
        </w:rPr>
        <w:t xml:space="preserve">Aus dem Bericht geht ebenfalls hervor, dass TCL im vergangenen Jahr den </w:t>
      </w:r>
      <w:proofErr w:type="spellStart"/>
      <w:r>
        <w:rPr>
          <w:b/>
          <w:w w:val="90"/>
        </w:rPr>
        <w:t>grössten</w:t>
      </w:r>
      <w:proofErr w:type="spellEnd"/>
      <w:r>
        <w:rPr>
          <w:b/>
          <w:w w:val="90"/>
        </w:rPr>
        <w:t xml:space="preserve"> globalen </w:t>
      </w:r>
      <w:r>
        <w:rPr>
          <w:b/>
          <w:w w:val="85"/>
        </w:rPr>
        <w:t xml:space="preserve">Marktanteil </w:t>
      </w:r>
      <w:proofErr w:type="spellStart"/>
      <w:r>
        <w:rPr>
          <w:b/>
          <w:w w:val="85"/>
        </w:rPr>
        <w:t>für</w:t>
      </w:r>
      <w:proofErr w:type="spellEnd"/>
      <w:r>
        <w:rPr>
          <w:b/>
          <w:w w:val="85"/>
        </w:rPr>
        <w:t xml:space="preserve"> 98-Zoll-Fernseher erreichen konnte und seitdem die Nummer Eins </w:t>
      </w:r>
      <w:proofErr w:type="spellStart"/>
      <w:r>
        <w:rPr>
          <w:b/>
          <w:w w:val="85"/>
        </w:rPr>
        <w:t>für</w:t>
      </w:r>
      <w:proofErr w:type="spellEnd"/>
      <w:r>
        <w:rPr>
          <w:b/>
          <w:w w:val="85"/>
        </w:rPr>
        <w:t xml:space="preserve"> XL </w:t>
      </w:r>
      <w:proofErr w:type="spellStart"/>
      <w:r>
        <w:rPr>
          <w:b/>
          <w:w w:val="85"/>
        </w:rPr>
        <w:t>TV-Grössen</w:t>
      </w:r>
      <w:proofErr w:type="spellEnd"/>
      <w:r>
        <w:rPr>
          <w:b/>
          <w:w w:val="85"/>
        </w:rPr>
        <w:t xml:space="preserve"> </w:t>
      </w:r>
      <w:r>
        <w:rPr>
          <w:b/>
          <w:spacing w:val="-4"/>
          <w:w w:val="95"/>
        </w:rPr>
        <w:t>ist.</w:t>
      </w:r>
    </w:p>
    <w:p w14:paraId="59BF0644" w14:textId="77777777" w:rsidR="006958EF" w:rsidRDefault="006958EF">
      <w:pPr>
        <w:pStyle w:val="Textkrper"/>
        <w:spacing w:before="3"/>
        <w:rPr>
          <w:b/>
          <w:sz w:val="23"/>
        </w:rPr>
      </w:pPr>
    </w:p>
    <w:p w14:paraId="1060413D" w14:textId="77777777" w:rsidR="006958EF" w:rsidRDefault="00000000">
      <w:pPr>
        <w:pStyle w:val="Textkrper"/>
        <w:spacing w:line="254" w:lineRule="auto"/>
        <w:ind w:left="100" w:right="112"/>
        <w:jc w:val="both"/>
      </w:pPr>
      <w:r>
        <w:rPr>
          <w:spacing w:val="-4"/>
        </w:rPr>
        <w:t>TCL</w:t>
      </w:r>
      <w:r>
        <w:rPr>
          <w:spacing w:val="-12"/>
        </w:rPr>
        <w:t xml:space="preserve"> </w:t>
      </w:r>
      <w:r>
        <w:rPr>
          <w:spacing w:val="-4"/>
        </w:rPr>
        <w:t>ist</w:t>
      </w:r>
      <w:r>
        <w:rPr>
          <w:spacing w:val="-11"/>
        </w:rPr>
        <w:t xml:space="preserve"> </w:t>
      </w:r>
      <w:r>
        <w:rPr>
          <w:spacing w:val="-4"/>
        </w:rPr>
        <w:t>Vorreiter</w:t>
      </w:r>
      <w:r>
        <w:rPr>
          <w:spacing w:val="-11"/>
        </w:rPr>
        <w:t xml:space="preserve"> </w:t>
      </w:r>
      <w:r>
        <w:rPr>
          <w:spacing w:val="-4"/>
        </w:rPr>
        <w:t>bei</w:t>
      </w:r>
      <w:r>
        <w:rPr>
          <w:spacing w:val="-12"/>
        </w:rPr>
        <w:t xml:space="preserve"> </w:t>
      </w:r>
      <w:r>
        <w:rPr>
          <w:spacing w:val="-4"/>
        </w:rPr>
        <w:t>Mini-LED-Fernsehern</w:t>
      </w:r>
      <w:r>
        <w:rPr>
          <w:spacing w:val="-11"/>
        </w:rPr>
        <w:t xml:space="preserve"> </w:t>
      </w:r>
      <w:r>
        <w:rPr>
          <w:spacing w:val="-4"/>
        </w:rPr>
        <w:t>und</w:t>
      </w:r>
      <w:r>
        <w:rPr>
          <w:spacing w:val="-11"/>
        </w:rPr>
        <w:t xml:space="preserve"> </w:t>
      </w:r>
      <w:r>
        <w:rPr>
          <w:spacing w:val="-4"/>
        </w:rPr>
        <w:t>begann</w:t>
      </w:r>
      <w:r>
        <w:rPr>
          <w:spacing w:val="-11"/>
        </w:rPr>
        <w:t xml:space="preserve"> </w:t>
      </w:r>
      <w:r>
        <w:rPr>
          <w:spacing w:val="-4"/>
        </w:rPr>
        <w:t>das</w:t>
      </w:r>
      <w:r>
        <w:rPr>
          <w:spacing w:val="-12"/>
        </w:rPr>
        <w:t xml:space="preserve"> </w:t>
      </w:r>
      <w:r>
        <w:rPr>
          <w:spacing w:val="-4"/>
        </w:rPr>
        <w:t>Jahr</w:t>
      </w:r>
      <w:r>
        <w:rPr>
          <w:spacing w:val="-11"/>
        </w:rPr>
        <w:t xml:space="preserve"> </w:t>
      </w:r>
      <w:r>
        <w:rPr>
          <w:spacing w:val="-4"/>
        </w:rPr>
        <w:t>2023</w:t>
      </w:r>
      <w:r>
        <w:rPr>
          <w:spacing w:val="-11"/>
        </w:rPr>
        <w:t xml:space="preserve"> </w:t>
      </w:r>
      <w:r>
        <w:rPr>
          <w:spacing w:val="-4"/>
        </w:rPr>
        <w:t>mit</w:t>
      </w:r>
      <w:r>
        <w:rPr>
          <w:spacing w:val="-12"/>
        </w:rPr>
        <w:t xml:space="preserve"> </w:t>
      </w:r>
      <w:r>
        <w:rPr>
          <w:spacing w:val="-4"/>
        </w:rPr>
        <w:t>der</w:t>
      </w:r>
      <w:r>
        <w:rPr>
          <w:spacing w:val="-11"/>
        </w:rPr>
        <w:t xml:space="preserve"> </w:t>
      </w:r>
      <w:proofErr w:type="spellStart"/>
      <w:r>
        <w:rPr>
          <w:spacing w:val="-4"/>
        </w:rPr>
        <w:t>Präsentation</w:t>
      </w:r>
      <w:proofErr w:type="spellEnd"/>
      <w:r>
        <w:rPr>
          <w:spacing w:val="-11"/>
        </w:rPr>
        <w:t xml:space="preserve"> </w:t>
      </w:r>
      <w:r>
        <w:rPr>
          <w:spacing w:val="-4"/>
        </w:rPr>
        <w:t xml:space="preserve">seiner </w:t>
      </w:r>
      <w:r>
        <w:rPr>
          <w:w w:val="90"/>
        </w:rPr>
        <w:t>neuesten</w:t>
      </w:r>
      <w:r>
        <w:rPr>
          <w:spacing w:val="-3"/>
          <w:w w:val="90"/>
        </w:rPr>
        <w:t xml:space="preserve"> </w:t>
      </w:r>
      <w:r>
        <w:rPr>
          <w:w w:val="90"/>
        </w:rPr>
        <w:t>Display- und Smart-Innovationen auf der CES</w:t>
      </w:r>
      <w:r>
        <w:rPr>
          <w:spacing w:val="-3"/>
          <w:w w:val="90"/>
        </w:rPr>
        <w:t xml:space="preserve"> </w:t>
      </w:r>
      <w:r>
        <w:rPr>
          <w:w w:val="90"/>
        </w:rPr>
        <w:t>2023. Im</w:t>
      </w:r>
      <w:r>
        <w:rPr>
          <w:spacing w:val="-5"/>
          <w:w w:val="90"/>
        </w:rPr>
        <w:t xml:space="preserve"> </w:t>
      </w:r>
      <w:r>
        <w:rPr>
          <w:w w:val="90"/>
        </w:rPr>
        <w:t>Rahmen der weltweit</w:t>
      </w:r>
      <w:r>
        <w:rPr>
          <w:spacing w:val="-2"/>
          <w:w w:val="90"/>
        </w:rPr>
        <w:t xml:space="preserve"> </w:t>
      </w:r>
      <w:proofErr w:type="spellStart"/>
      <w:r>
        <w:rPr>
          <w:w w:val="90"/>
        </w:rPr>
        <w:t>grössten</w:t>
      </w:r>
      <w:proofErr w:type="spellEnd"/>
      <w:r>
        <w:rPr>
          <w:w w:val="90"/>
        </w:rPr>
        <w:t xml:space="preserve"> Tech- </w:t>
      </w:r>
      <w:r>
        <w:rPr>
          <w:w w:val="85"/>
        </w:rPr>
        <w:t xml:space="preserve">Messe wurde der TV-Hersteller zudem mit zwei </w:t>
      </w:r>
      <w:r>
        <w:rPr>
          <w:b/>
          <w:w w:val="85"/>
        </w:rPr>
        <w:t xml:space="preserve">CES® „Innovation Awards“ </w:t>
      </w:r>
      <w:proofErr w:type="spellStart"/>
      <w:r>
        <w:rPr>
          <w:w w:val="85"/>
        </w:rPr>
        <w:t>für</w:t>
      </w:r>
      <w:proofErr w:type="spellEnd"/>
      <w:r>
        <w:rPr>
          <w:w w:val="85"/>
        </w:rPr>
        <w:t xml:space="preserve"> seine </w:t>
      </w:r>
      <w:r>
        <w:rPr>
          <w:b/>
          <w:w w:val="85"/>
        </w:rPr>
        <w:t xml:space="preserve">Mini-LED 4K TVs </w:t>
      </w:r>
      <w:r>
        <w:rPr>
          <w:b/>
          <w:spacing w:val="-4"/>
        </w:rPr>
        <w:t>C935</w:t>
      </w:r>
      <w:r>
        <w:rPr>
          <w:b/>
          <w:spacing w:val="-13"/>
        </w:rPr>
        <w:t xml:space="preserve"> </w:t>
      </w:r>
      <w:r>
        <w:rPr>
          <w:b/>
          <w:spacing w:val="-4"/>
        </w:rPr>
        <w:t>und</w:t>
      </w:r>
      <w:r>
        <w:rPr>
          <w:b/>
          <w:spacing w:val="-12"/>
        </w:rPr>
        <w:t xml:space="preserve"> </w:t>
      </w:r>
      <w:r>
        <w:rPr>
          <w:b/>
          <w:spacing w:val="-4"/>
        </w:rPr>
        <w:t>C835</w:t>
      </w:r>
      <w:r>
        <w:rPr>
          <w:b/>
          <w:spacing w:val="-12"/>
        </w:rPr>
        <w:t xml:space="preserve"> </w:t>
      </w:r>
      <w:r>
        <w:rPr>
          <w:spacing w:val="-4"/>
        </w:rPr>
        <w:t>geehrt.</w:t>
      </w:r>
    </w:p>
    <w:p w14:paraId="57B36F2A" w14:textId="77777777" w:rsidR="006958EF" w:rsidRDefault="006958EF">
      <w:pPr>
        <w:pStyle w:val="Textkrper"/>
        <w:spacing w:before="8"/>
        <w:rPr>
          <w:sz w:val="23"/>
        </w:rPr>
      </w:pPr>
    </w:p>
    <w:p w14:paraId="19BC8C55" w14:textId="77777777" w:rsidR="006958EF" w:rsidRDefault="00000000">
      <w:pPr>
        <w:pStyle w:val="Textkrper"/>
        <w:spacing w:line="254" w:lineRule="auto"/>
        <w:ind w:left="100" w:right="114"/>
        <w:jc w:val="both"/>
      </w:pPr>
      <w:r>
        <w:rPr>
          <w:w w:val="90"/>
        </w:rPr>
        <w:t xml:space="preserve">Im Jahr 2023 wird die neue Mini-LED-Serie von TCL in </w:t>
      </w:r>
      <w:proofErr w:type="spellStart"/>
      <w:r>
        <w:rPr>
          <w:w w:val="90"/>
        </w:rPr>
        <w:t>XL-Bildschirmgrössen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erhältlich</w:t>
      </w:r>
      <w:proofErr w:type="spellEnd"/>
      <w:r>
        <w:rPr>
          <w:w w:val="90"/>
        </w:rPr>
        <w:t xml:space="preserve"> sein, die eine </w:t>
      </w:r>
      <w:r>
        <w:t xml:space="preserve">wesentlich </w:t>
      </w:r>
      <w:proofErr w:type="spellStart"/>
      <w:r>
        <w:t>grössere</w:t>
      </w:r>
      <w:proofErr w:type="spellEnd"/>
      <w:r>
        <w:t xml:space="preserve"> Anzahl von Mini-LEDs auf einem Fernseher mit tausendstufigen lokalen </w:t>
      </w:r>
      <w:proofErr w:type="spellStart"/>
      <w:r>
        <w:t>Dimmingzonen</w:t>
      </w:r>
      <w:proofErr w:type="spellEnd"/>
      <w:r>
        <w:t xml:space="preserve"> </w:t>
      </w:r>
      <w:proofErr w:type="spellStart"/>
      <w:r>
        <w:t>ermöglichen</w:t>
      </w:r>
      <w:proofErr w:type="spellEnd"/>
      <w:r>
        <w:t xml:space="preserve">. Die 98-Zoll-TCL-TVs bieten dank ihres erstklassigen Lichtsteuerungsalgorithmus einen exzellenten, millionenfachen Kontrast, atemberaubende </w:t>
      </w:r>
      <w:r>
        <w:rPr>
          <w:w w:val="90"/>
        </w:rPr>
        <w:t>Spitzenhelligkeit sowie eine herausragende Detailgenauigkeit des Bildes.</w:t>
      </w:r>
    </w:p>
    <w:p w14:paraId="716045D5" w14:textId="77777777" w:rsidR="006958EF" w:rsidRDefault="006958EF">
      <w:pPr>
        <w:pStyle w:val="Textkrper"/>
        <w:spacing w:before="5"/>
        <w:rPr>
          <w:sz w:val="23"/>
        </w:rPr>
      </w:pPr>
    </w:p>
    <w:p w14:paraId="1563FBFC" w14:textId="77777777" w:rsidR="006958EF" w:rsidRDefault="00000000">
      <w:pPr>
        <w:pStyle w:val="Textkrper"/>
        <w:spacing w:before="1" w:line="256" w:lineRule="auto"/>
        <w:ind w:left="100" w:right="113"/>
        <w:jc w:val="both"/>
      </w:pPr>
      <w:r>
        <w:rPr>
          <w:w w:val="90"/>
        </w:rPr>
        <w:t xml:space="preserve">Die 2023 Mini LED- und QLED-TV-Serie von TCL wird im Laufe dieses </w:t>
      </w:r>
      <w:proofErr w:type="spellStart"/>
      <w:r>
        <w:rPr>
          <w:w w:val="90"/>
        </w:rPr>
        <w:t>Frühjahrs</w:t>
      </w:r>
      <w:proofErr w:type="spellEnd"/>
      <w:r>
        <w:rPr>
          <w:w w:val="90"/>
        </w:rPr>
        <w:t xml:space="preserve"> in Europa </w:t>
      </w:r>
      <w:proofErr w:type="spellStart"/>
      <w:r>
        <w:rPr>
          <w:w w:val="90"/>
        </w:rPr>
        <w:t>erhältlich</w:t>
      </w:r>
      <w:proofErr w:type="spellEnd"/>
      <w:r>
        <w:rPr>
          <w:w w:val="90"/>
        </w:rPr>
        <w:t xml:space="preserve"> </w:t>
      </w:r>
      <w:r>
        <w:rPr>
          <w:spacing w:val="-2"/>
        </w:rPr>
        <w:t>sein.</w:t>
      </w:r>
    </w:p>
    <w:p w14:paraId="37C6B2E9" w14:textId="77777777" w:rsidR="006958EF" w:rsidRDefault="006958EF">
      <w:pPr>
        <w:pStyle w:val="Textkrper"/>
      </w:pPr>
    </w:p>
    <w:p w14:paraId="5CCA6F9B" w14:textId="77777777" w:rsidR="006958EF" w:rsidRDefault="006958EF">
      <w:pPr>
        <w:pStyle w:val="Textkrper"/>
        <w:spacing w:before="2"/>
        <w:rPr>
          <w:sz w:val="18"/>
        </w:rPr>
      </w:pPr>
    </w:p>
    <w:p w14:paraId="5D287AC7" w14:textId="77777777" w:rsidR="006958EF" w:rsidRDefault="00000000">
      <w:pPr>
        <w:ind w:left="100"/>
        <w:jc w:val="both"/>
        <w:rPr>
          <w:b/>
          <w:sz w:val="19"/>
        </w:rPr>
      </w:pPr>
      <w:r>
        <w:rPr>
          <w:b/>
          <w:w w:val="80"/>
          <w:sz w:val="19"/>
        </w:rPr>
        <w:t>Über</w:t>
      </w:r>
      <w:r>
        <w:rPr>
          <w:b/>
          <w:spacing w:val="1"/>
          <w:sz w:val="19"/>
        </w:rPr>
        <w:t xml:space="preserve"> </w:t>
      </w:r>
      <w:r>
        <w:rPr>
          <w:b/>
          <w:w w:val="80"/>
          <w:sz w:val="19"/>
        </w:rPr>
        <w:t>TCL</w:t>
      </w:r>
      <w:r>
        <w:rPr>
          <w:b/>
          <w:spacing w:val="-3"/>
          <w:sz w:val="19"/>
        </w:rPr>
        <w:t xml:space="preserve"> </w:t>
      </w:r>
      <w:r>
        <w:rPr>
          <w:b/>
          <w:spacing w:val="-2"/>
          <w:w w:val="80"/>
          <w:sz w:val="19"/>
        </w:rPr>
        <w:t>Electronics</w:t>
      </w:r>
    </w:p>
    <w:p w14:paraId="74FB0C97" w14:textId="77777777" w:rsidR="006958EF" w:rsidRDefault="00000000">
      <w:pPr>
        <w:spacing w:before="11" w:line="254" w:lineRule="auto"/>
        <w:ind w:left="100" w:right="110"/>
        <w:jc w:val="both"/>
        <w:rPr>
          <w:sz w:val="19"/>
        </w:rPr>
      </w:pPr>
      <w:r>
        <w:rPr>
          <w:spacing w:val="-6"/>
          <w:sz w:val="19"/>
        </w:rPr>
        <w:t>TCL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Electronics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(1070.HK)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ist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ein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schnell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wachsendes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Unternehmen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der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Unterhaltungselektronik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und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ein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 xml:space="preserve">führender </w:t>
      </w:r>
      <w:r>
        <w:rPr>
          <w:spacing w:val="-4"/>
          <w:sz w:val="19"/>
        </w:rPr>
        <w:t>Akteur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in der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globalen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TV-Industrie.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Das Unternehmen wurde 1981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gegründet und ist heute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in über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160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 xml:space="preserve">Märkten </w:t>
      </w:r>
      <w:r>
        <w:rPr>
          <w:sz w:val="19"/>
        </w:rPr>
        <w:t xml:space="preserve">weltweit tätig. TCL ist spezialisiert auf die Forschung, Entwicklung und Herstellung von Produkten der </w:t>
      </w:r>
      <w:r>
        <w:rPr>
          <w:spacing w:val="-6"/>
          <w:sz w:val="19"/>
        </w:rPr>
        <w:t xml:space="preserve">Unterhaltungselektronik, von Fernsehern über Audio bis hin zu Smart Home-Geräten. Mehr unter </w:t>
      </w:r>
      <w:hyperlink r:id="rId6">
        <w:r>
          <w:rPr>
            <w:color w:val="0000FF"/>
            <w:spacing w:val="-6"/>
            <w:sz w:val="19"/>
            <w:u w:val="single" w:color="0000FF"/>
          </w:rPr>
          <w:t>www.tcl.com</w:t>
        </w:r>
      </w:hyperlink>
      <w:r>
        <w:rPr>
          <w:spacing w:val="-6"/>
          <w:sz w:val="19"/>
        </w:rPr>
        <w:t>.</w:t>
      </w:r>
    </w:p>
    <w:p w14:paraId="5E1EF710" w14:textId="77777777" w:rsidR="006958EF" w:rsidRDefault="006958EF">
      <w:pPr>
        <w:pStyle w:val="Textkrper"/>
        <w:rPr>
          <w:sz w:val="20"/>
        </w:rPr>
      </w:pPr>
    </w:p>
    <w:p w14:paraId="64F9048A" w14:textId="77777777" w:rsidR="006958EF" w:rsidRDefault="006958EF">
      <w:pPr>
        <w:pStyle w:val="Textkrper"/>
        <w:spacing w:before="5"/>
      </w:pPr>
    </w:p>
    <w:p w14:paraId="40301945" w14:textId="77777777" w:rsidR="006958EF" w:rsidRDefault="00000000">
      <w:pPr>
        <w:spacing w:before="58" w:line="256" w:lineRule="auto"/>
        <w:ind w:left="100" w:right="6668"/>
      </w:pPr>
      <w:r>
        <w:rPr>
          <w:b/>
          <w:spacing w:val="-2"/>
        </w:rPr>
        <w:t xml:space="preserve">Pressekontakt </w:t>
      </w:r>
      <w:r>
        <w:rPr>
          <w:w w:val="90"/>
        </w:rPr>
        <w:t xml:space="preserve">Oppenheim &amp; Partner </w:t>
      </w:r>
      <w:r>
        <w:t>Tabea</w:t>
      </w:r>
      <w:r>
        <w:rPr>
          <w:spacing w:val="-4"/>
        </w:rPr>
        <w:t xml:space="preserve"> </w:t>
      </w:r>
      <w:r>
        <w:t>Lerch</w:t>
      </w:r>
    </w:p>
    <w:p w14:paraId="10463E91" w14:textId="77777777" w:rsidR="006958EF" w:rsidRDefault="00000000">
      <w:pPr>
        <w:pStyle w:val="Textkrper"/>
        <w:spacing w:line="246" w:lineRule="exact"/>
        <w:ind w:left="100"/>
      </w:pPr>
      <w:r>
        <w:rPr>
          <w:w w:val="90"/>
        </w:rPr>
        <w:t>+41</w:t>
      </w:r>
      <w:r>
        <w:rPr>
          <w:spacing w:val="-8"/>
          <w:w w:val="90"/>
        </w:rPr>
        <w:t xml:space="preserve"> </w:t>
      </w:r>
      <w:r>
        <w:rPr>
          <w:w w:val="90"/>
        </w:rPr>
        <w:t>44</w:t>
      </w:r>
      <w:r>
        <w:rPr>
          <w:spacing w:val="-7"/>
          <w:w w:val="90"/>
        </w:rPr>
        <w:t xml:space="preserve"> </w:t>
      </w:r>
      <w:r>
        <w:rPr>
          <w:w w:val="90"/>
        </w:rPr>
        <w:t>515</w:t>
      </w:r>
      <w:r>
        <w:rPr>
          <w:spacing w:val="-8"/>
          <w:w w:val="90"/>
        </w:rPr>
        <w:t xml:space="preserve"> </w:t>
      </w:r>
      <w:r>
        <w:rPr>
          <w:spacing w:val="-5"/>
          <w:w w:val="90"/>
        </w:rPr>
        <w:t>65</w:t>
      </w:r>
    </w:p>
    <w:p w14:paraId="71DAF3A0" w14:textId="77777777" w:rsidR="006958EF" w:rsidRDefault="00000000">
      <w:pPr>
        <w:pStyle w:val="Textkrper"/>
        <w:spacing w:before="17"/>
        <w:ind w:left="100"/>
      </w:pPr>
      <w:hyperlink r:id="rId7">
        <w:r>
          <w:rPr>
            <w:color w:val="0000FF"/>
            <w:w w:val="90"/>
            <w:u w:val="single" w:color="0000FF"/>
          </w:rPr>
          <w:t>tl@oppenheim-</w:t>
        </w:r>
        <w:r>
          <w:rPr>
            <w:color w:val="0000FF"/>
            <w:spacing w:val="-2"/>
            <w:u w:val="single" w:color="0000FF"/>
          </w:rPr>
          <w:t>partner.ch</w:t>
        </w:r>
      </w:hyperlink>
    </w:p>
    <w:sectPr w:rsidR="006958EF">
      <w:type w:val="continuous"/>
      <w:pgSz w:w="11910" w:h="16840"/>
      <w:pgMar w:top="2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58EF"/>
    <w:rsid w:val="006958EF"/>
    <w:rsid w:val="00E8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C94B9B8"/>
  <w15:docId w15:val="{8BECF5D3-8B6F-3340-8C21-38A0E6B6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51"/>
      <w:ind w:left="1481" w:right="1500"/>
      <w:jc w:val="center"/>
    </w:pPr>
    <w:rPr>
      <w:b/>
      <w:bCs/>
      <w:sz w:val="26"/>
      <w:szCs w:val="2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l@oppenheim-partner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cl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Boesch Martin</cp:lastModifiedBy>
  <cp:revision>2</cp:revision>
  <dcterms:created xsi:type="dcterms:W3CDTF">2023-03-08T12:12:00Z</dcterms:created>
  <dcterms:modified xsi:type="dcterms:W3CDTF">2023-03-08T16:25:00Z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2023-03-08T00:00:00Z</vt:filetime>
  </property>
</Properties>
</file>